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F0" w:rsidRPr="00C23474" w:rsidRDefault="00B070F0" w:rsidP="00C23474">
      <w:pPr>
        <w:spacing w:line="240" w:lineRule="auto"/>
        <w:jc w:val="center"/>
        <w:rPr>
          <w:rFonts w:ascii="Arial Narrow" w:hAnsi="Arial Narrow" w:cs="Arial Narrow"/>
          <w:b/>
          <w:bCs/>
          <w:sz w:val="24"/>
          <w:szCs w:val="24"/>
          <w:lang w:val="es-ES_tradnl"/>
        </w:rPr>
      </w:pPr>
      <w:r w:rsidRPr="00C23474">
        <w:rPr>
          <w:rFonts w:ascii="Arial Narrow" w:hAnsi="Arial Narrow" w:cs="Arial Narrow"/>
          <w:b/>
          <w:bCs/>
          <w:sz w:val="24"/>
          <w:szCs w:val="24"/>
          <w:lang w:val="es-ES_tradnl"/>
        </w:rPr>
        <w:t>XVI COLOQUIO INTERNACIONAL DE AEIHM (Salamanca, 2012)</w:t>
      </w:r>
    </w:p>
    <w:p w:rsidR="00B070F0" w:rsidRPr="00C23474" w:rsidRDefault="00B070F0" w:rsidP="00C23474">
      <w:pPr>
        <w:widowControl w:val="0"/>
        <w:autoSpaceDE w:val="0"/>
        <w:autoSpaceDN w:val="0"/>
        <w:adjustRightInd w:val="0"/>
        <w:spacing w:line="240" w:lineRule="auto"/>
        <w:jc w:val="center"/>
        <w:rPr>
          <w:rFonts w:ascii="Arial Narrow" w:hAnsi="Arial Narrow" w:cs="Arial Narrow"/>
          <w:b/>
          <w:bCs/>
          <w:i/>
          <w:iCs/>
          <w:sz w:val="24"/>
          <w:szCs w:val="24"/>
          <w:lang w:val="es-ES_tradnl"/>
        </w:rPr>
      </w:pPr>
      <w:r w:rsidRPr="00C23474">
        <w:rPr>
          <w:rFonts w:ascii="Arial Narrow" w:hAnsi="Arial Narrow" w:cs="Arial Narrow"/>
          <w:b/>
          <w:bCs/>
          <w:sz w:val="24"/>
          <w:szCs w:val="24"/>
          <w:lang w:val="es-ES_tradnl"/>
        </w:rPr>
        <w:t xml:space="preserve">Sesión 2. </w:t>
      </w:r>
      <w:r w:rsidRPr="00C23474">
        <w:rPr>
          <w:rFonts w:ascii="Arial Narrow" w:hAnsi="Arial Narrow" w:cs="Arial Narrow"/>
          <w:b/>
          <w:bCs/>
          <w:i/>
          <w:iCs/>
          <w:sz w:val="24"/>
          <w:szCs w:val="24"/>
          <w:lang w:val="es-ES_tradnl"/>
        </w:rPr>
        <w:t>Mecenazgo femenino</w:t>
      </w:r>
    </w:p>
    <w:p w:rsidR="00B070F0" w:rsidRPr="00C23474" w:rsidRDefault="00B070F0" w:rsidP="00C23474">
      <w:pPr>
        <w:pStyle w:val="ListParagraph"/>
        <w:widowControl w:val="0"/>
        <w:autoSpaceDE w:val="0"/>
        <w:autoSpaceDN w:val="0"/>
        <w:adjustRightInd w:val="0"/>
        <w:spacing w:before="240"/>
        <w:ind w:left="714"/>
        <w:jc w:val="center"/>
        <w:rPr>
          <w:rFonts w:ascii="Arial Narrow" w:hAnsi="Arial Narrow" w:cs="Arial Narrow"/>
          <w:b/>
          <w:bCs/>
        </w:rPr>
      </w:pPr>
    </w:p>
    <w:p w:rsidR="00B070F0" w:rsidRPr="00C23474" w:rsidRDefault="00B070F0" w:rsidP="00C23474">
      <w:pPr>
        <w:pStyle w:val="ListParagraph"/>
        <w:widowControl w:val="0"/>
        <w:autoSpaceDE w:val="0"/>
        <w:autoSpaceDN w:val="0"/>
        <w:adjustRightInd w:val="0"/>
        <w:spacing w:before="120"/>
        <w:ind w:left="0"/>
        <w:jc w:val="center"/>
        <w:rPr>
          <w:rFonts w:ascii="Arial Narrow" w:hAnsi="Arial Narrow" w:cs="Arial Narrow"/>
          <w:b/>
          <w:bCs/>
        </w:rPr>
      </w:pPr>
      <w:bookmarkStart w:id="0" w:name="_GoBack"/>
      <w:bookmarkEnd w:id="0"/>
      <w:r w:rsidRPr="00C23474">
        <w:rPr>
          <w:rFonts w:ascii="Arial Narrow" w:hAnsi="Arial Narrow" w:cs="Arial Narrow"/>
          <w:b/>
          <w:bCs/>
        </w:rPr>
        <w:t>Sara Locci (Universidad de Murcia)</w:t>
      </w:r>
    </w:p>
    <w:p w:rsidR="00B070F0" w:rsidRPr="00C23474" w:rsidRDefault="00B070F0" w:rsidP="00C23474">
      <w:pPr>
        <w:spacing w:line="240" w:lineRule="auto"/>
        <w:jc w:val="center"/>
        <w:rPr>
          <w:rFonts w:ascii="Arial Narrow" w:hAnsi="Arial Narrow" w:cs="Arial Narrow"/>
          <w:b/>
          <w:bCs/>
          <w:i/>
          <w:iCs/>
          <w:sz w:val="24"/>
          <w:szCs w:val="24"/>
          <w:lang w:val="es-ES"/>
        </w:rPr>
      </w:pPr>
      <w:r w:rsidRPr="00C23474">
        <w:rPr>
          <w:rFonts w:ascii="Arial Narrow" w:hAnsi="Arial Narrow" w:cs="Arial Narrow"/>
          <w:b/>
          <w:bCs/>
          <w:i/>
          <w:iCs/>
          <w:sz w:val="24"/>
          <w:szCs w:val="24"/>
        </w:rPr>
        <w:t>“</w:t>
      </w:r>
      <w:r w:rsidRPr="00C23474">
        <w:rPr>
          <w:rFonts w:ascii="Arial Narrow" w:hAnsi="Arial Narrow" w:cs="Arial Narrow"/>
          <w:b/>
          <w:bCs/>
          <w:i/>
          <w:iCs/>
          <w:sz w:val="24"/>
          <w:szCs w:val="24"/>
          <w:lang w:val="es-ES"/>
        </w:rPr>
        <w:t>El coleccionismo de Isabella d’Este, marquesa de Mantua (1474-1539)”</w:t>
      </w:r>
    </w:p>
    <w:p w:rsidR="00B070F0" w:rsidRPr="00C23474" w:rsidRDefault="00B070F0" w:rsidP="00C23474">
      <w:pPr>
        <w:spacing w:line="240" w:lineRule="auto"/>
        <w:jc w:val="center"/>
        <w:rPr>
          <w:rFonts w:ascii="Arial Narrow" w:hAnsi="Arial Narrow" w:cs="Arial Narrow"/>
          <w:i/>
          <w:iCs/>
          <w:sz w:val="24"/>
          <w:szCs w:val="24"/>
          <w:lang w:val="es-ES"/>
        </w:rPr>
      </w:pPr>
    </w:p>
    <w:p w:rsidR="00B070F0" w:rsidRPr="00C23474" w:rsidRDefault="00B070F0" w:rsidP="00C23474">
      <w:pPr>
        <w:spacing w:line="240" w:lineRule="auto"/>
        <w:ind w:firstLine="708"/>
        <w:jc w:val="both"/>
        <w:rPr>
          <w:rFonts w:ascii="Arial Narrow" w:hAnsi="Arial Narrow" w:cs="Arial Narrow"/>
          <w:sz w:val="24"/>
          <w:szCs w:val="24"/>
          <w:lang w:val="es-ES"/>
        </w:rPr>
      </w:pPr>
      <w:r w:rsidRPr="00C23474">
        <w:rPr>
          <w:rFonts w:ascii="Arial Narrow" w:hAnsi="Arial Narrow" w:cs="Arial Narrow"/>
          <w:sz w:val="24"/>
          <w:szCs w:val="24"/>
          <w:lang w:val="es-ES"/>
        </w:rPr>
        <w:t>Isabella d’Este es sin duda uno de los personajes femenino más significativo del renacimiento italiano. Crecida en la corte de Ferrara, importante centro cultural y fulcro de la escuela de pintura ferrarés, se demostró muy pronto una niña particularmente inteligente y dotada.</w:t>
      </w:r>
    </w:p>
    <w:p w:rsidR="00B070F0" w:rsidRPr="00C23474" w:rsidRDefault="00B070F0" w:rsidP="00C23474">
      <w:pPr>
        <w:spacing w:line="240" w:lineRule="auto"/>
        <w:ind w:firstLine="708"/>
        <w:jc w:val="both"/>
        <w:rPr>
          <w:rFonts w:ascii="Arial Narrow" w:hAnsi="Arial Narrow" w:cs="Arial Narrow"/>
          <w:sz w:val="24"/>
          <w:szCs w:val="24"/>
          <w:lang w:val="es-ES"/>
        </w:rPr>
      </w:pPr>
      <w:r w:rsidRPr="00C23474">
        <w:rPr>
          <w:rFonts w:ascii="Arial Narrow" w:hAnsi="Arial Narrow" w:cs="Arial Narrow"/>
          <w:sz w:val="24"/>
          <w:szCs w:val="24"/>
          <w:lang w:val="es-ES"/>
        </w:rPr>
        <w:t>Una vez marquesa de Mantua quiso mostrarse a la sociedad renacentista, caracterizada por su gran fervor cultural, cómo una intelectual, retomando sus estudios y poniendo mano a una serie de labores a sus habitaciones con el fin de realizar un par de camarines con función de estudio y lugar de recolección de obras de arte, piezas antiguas y objetos preciosos.</w:t>
      </w:r>
    </w:p>
    <w:p w:rsidR="00B070F0" w:rsidRPr="00C23474" w:rsidRDefault="00B070F0" w:rsidP="00C23474">
      <w:pPr>
        <w:spacing w:line="240" w:lineRule="auto"/>
        <w:ind w:firstLine="708"/>
        <w:jc w:val="both"/>
        <w:rPr>
          <w:rFonts w:ascii="Arial Narrow" w:hAnsi="Arial Narrow" w:cs="Arial Narrow"/>
          <w:sz w:val="24"/>
          <w:szCs w:val="24"/>
          <w:lang w:val="es-ES"/>
        </w:rPr>
      </w:pPr>
      <w:r w:rsidRPr="00C23474">
        <w:rPr>
          <w:rFonts w:ascii="Arial Narrow" w:hAnsi="Arial Narrow" w:cs="Arial Narrow"/>
          <w:sz w:val="24"/>
          <w:szCs w:val="24"/>
          <w:lang w:val="es-ES"/>
        </w:rPr>
        <w:t xml:space="preserve">Antes de morir Isabella se preocupó de todos los bienes coleccionados a lo largo de su vida haciendo testamento en 1535. Su camarín, que ella llamaba </w:t>
      </w:r>
      <w:r w:rsidRPr="00C23474">
        <w:rPr>
          <w:rFonts w:ascii="Arial Narrow" w:hAnsi="Arial Narrow" w:cs="Arial Narrow"/>
          <w:i/>
          <w:iCs/>
          <w:sz w:val="24"/>
          <w:szCs w:val="24"/>
          <w:lang w:val="es-ES"/>
        </w:rPr>
        <w:t>Cueva</w:t>
      </w:r>
      <w:r w:rsidRPr="00C23474">
        <w:rPr>
          <w:rFonts w:ascii="Arial Narrow" w:hAnsi="Arial Narrow" w:cs="Arial Narrow"/>
          <w:sz w:val="24"/>
          <w:szCs w:val="24"/>
          <w:lang w:val="es-ES"/>
        </w:rPr>
        <w:t>,</w:t>
      </w:r>
      <w:r w:rsidRPr="00C23474">
        <w:rPr>
          <w:rFonts w:ascii="Arial Narrow" w:hAnsi="Arial Narrow" w:cs="Arial Narrow"/>
          <w:i/>
          <w:iCs/>
          <w:sz w:val="24"/>
          <w:szCs w:val="24"/>
          <w:lang w:val="es-ES"/>
        </w:rPr>
        <w:t xml:space="preserve"> </w:t>
      </w:r>
      <w:r w:rsidRPr="00C23474">
        <w:rPr>
          <w:rFonts w:ascii="Arial Narrow" w:hAnsi="Arial Narrow" w:cs="Arial Narrow"/>
          <w:sz w:val="24"/>
          <w:szCs w:val="24"/>
          <w:lang w:val="es-ES"/>
        </w:rPr>
        <w:t xml:space="preserve">con todos sus adornos y encantos, lo dejó en custodia a su nuera, la duquesa Margherita Paleologa que mandó al notario Odoardo Stivini redactar un inventario, que lleva su mismo nombre, de todos los bienes de la familia Gonzaga; la parte relativa a las joyas y al contenido de la Cueva llamado </w:t>
      </w:r>
      <w:r w:rsidRPr="00C23474">
        <w:rPr>
          <w:rFonts w:ascii="Arial Narrow" w:hAnsi="Arial Narrow" w:cs="Arial Narrow"/>
          <w:i/>
          <w:iCs/>
          <w:sz w:val="24"/>
          <w:szCs w:val="24"/>
          <w:lang w:val="es-ES"/>
        </w:rPr>
        <w:t>Codicetto</w:t>
      </w:r>
      <w:r w:rsidRPr="00C23474">
        <w:rPr>
          <w:rFonts w:ascii="Arial Narrow" w:hAnsi="Arial Narrow" w:cs="Arial Narrow"/>
          <w:sz w:val="24"/>
          <w:szCs w:val="24"/>
          <w:lang w:val="es-ES"/>
        </w:rPr>
        <w:t xml:space="preserve"> es en pergamino miniado, encuadernado en piel y es de grande valor. En ese Codicetto se encuentran doscientos sesenta y uno puntos en el qué se leen inventariadas piezas de distinta tipología (pinturas, estatuas, camafeos, medallas, etc.). Esta preciosa recolección nos presenta Isabella d’Este como una gran patrona, la más relevante de su tiempo, por su asidua búsqueda de piezas de arte antiguas o de valor y por sus importantes encargos a artistas de prestigio.</w:t>
      </w:r>
    </w:p>
    <w:p w:rsidR="00B070F0" w:rsidRPr="00C23474" w:rsidRDefault="00B070F0" w:rsidP="00C23474">
      <w:pPr>
        <w:spacing w:line="240" w:lineRule="auto"/>
        <w:ind w:firstLine="708"/>
        <w:jc w:val="both"/>
        <w:rPr>
          <w:rFonts w:ascii="Arial Narrow" w:hAnsi="Arial Narrow" w:cs="Arial Narrow"/>
          <w:sz w:val="24"/>
          <w:szCs w:val="24"/>
          <w:lang w:val="es-ES"/>
        </w:rPr>
      </w:pPr>
      <w:r w:rsidRPr="00C23474">
        <w:rPr>
          <w:rFonts w:ascii="Arial Narrow" w:hAnsi="Arial Narrow" w:cs="Arial Narrow"/>
          <w:sz w:val="24"/>
          <w:szCs w:val="24"/>
          <w:lang w:val="es-ES"/>
        </w:rPr>
        <w:t>Hoy en día se conocen muy pocas obras que pueden coincidir con aquellas mencionadas en el inventario, pero es posible, a través de un estudio profundizado de ese precioso documento y de otras fuentes documentales, encontrar más piezas, contribuyendo al enriquecimiento del catálogo de las obras pertenecidas a la marquesa de Mantua y dándole una colocación.</w:t>
      </w:r>
    </w:p>
    <w:p w:rsidR="00B070F0" w:rsidRPr="00C23474" w:rsidRDefault="00B070F0" w:rsidP="00C23474">
      <w:pPr>
        <w:spacing w:line="240" w:lineRule="auto"/>
        <w:ind w:firstLine="708"/>
        <w:rPr>
          <w:rFonts w:ascii="Arial Narrow" w:hAnsi="Arial Narrow" w:cs="Arial Narrow"/>
          <w:sz w:val="24"/>
          <w:szCs w:val="24"/>
          <w:lang w:val="es-ES"/>
        </w:rPr>
      </w:pPr>
    </w:p>
    <w:p w:rsidR="00B070F0" w:rsidRPr="00C23474" w:rsidRDefault="00B070F0" w:rsidP="00C23474">
      <w:pPr>
        <w:spacing w:line="240" w:lineRule="auto"/>
        <w:ind w:firstLine="708"/>
        <w:rPr>
          <w:rFonts w:ascii="Arial Narrow" w:hAnsi="Arial Narrow" w:cs="Arial Narrow"/>
          <w:sz w:val="24"/>
          <w:szCs w:val="24"/>
          <w:lang w:val="es-ES"/>
        </w:rPr>
      </w:pPr>
      <w:r w:rsidRPr="00C23474">
        <w:rPr>
          <w:rFonts w:ascii="Arial Narrow" w:hAnsi="Arial Narrow" w:cs="Arial Narrow"/>
          <w:sz w:val="24"/>
          <w:szCs w:val="24"/>
          <w:lang w:val="es-ES"/>
        </w:rPr>
        <w:t xml:space="preserve"> </w:t>
      </w:r>
    </w:p>
    <w:p w:rsidR="00B070F0" w:rsidRPr="00C23474" w:rsidRDefault="00B070F0" w:rsidP="00C23474">
      <w:pPr>
        <w:spacing w:line="240" w:lineRule="auto"/>
        <w:ind w:firstLine="708"/>
        <w:rPr>
          <w:rFonts w:ascii="Arial Narrow" w:hAnsi="Arial Narrow" w:cs="Arial Narrow"/>
          <w:sz w:val="24"/>
          <w:szCs w:val="24"/>
          <w:lang w:val="es-ES"/>
        </w:rPr>
      </w:pPr>
    </w:p>
    <w:sectPr w:rsidR="00B070F0" w:rsidRPr="00C23474" w:rsidSect="00AF3A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50602020203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4C7"/>
    <w:rsid w:val="0006211E"/>
    <w:rsid w:val="002164C7"/>
    <w:rsid w:val="002233AD"/>
    <w:rsid w:val="00377263"/>
    <w:rsid w:val="00413516"/>
    <w:rsid w:val="0043729A"/>
    <w:rsid w:val="004959D3"/>
    <w:rsid w:val="00606F5F"/>
    <w:rsid w:val="006B1FB1"/>
    <w:rsid w:val="009C6CC9"/>
    <w:rsid w:val="00A61CAF"/>
    <w:rsid w:val="00AF3A12"/>
    <w:rsid w:val="00B070F0"/>
    <w:rsid w:val="00C23474"/>
    <w:rsid w:val="00D8533C"/>
    <w:rsid w:val="00E334F3"/>
    <w:rsid w:val="00E669FC"/>
    <w:rsid w:val="00F57EA7"/>
    <w:rsid w:val="00F8063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2"/>
    <w:pPr>
      <w:spacing w:after="200" w:line="276" w:lineRule="auto"/>
    </w:pPr>
    <w:rPr>
      <w:rFonts w:cs="Calibri"/>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474"/>
    <w:pPr>
      <w:spacing w:after="0" w:line="240" w:lineRule="auto"/>
      <w:ind w:left="720"/>
    </w:pPr>
    <w:rPr>
      <w:rFonts w:ascii="Cambria" w:eastAsia="MS ??" w:hAnsi="Cambria" w:cs="Cambria"/>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325</Words>
  <Characters>1792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 COLOQUIO INTERNACIONAL DE AEIHM (Salamanca, 2012)</dc:title>
  <dc:subject/>
  <dc:creator>sara</dc:creator>
  <cp:keywords/>
  <dc:description/>
  <cp:lastModifiedBy>Mónica Moreno Seco</cp:lastModifiedBy>
  <cp:revision>2</cp:revision>
  <dcterms:created xsi:type="dcterms:W3CDTF">2012-12-19T14:23:00Z</dcterms:created>
  <dcterms:modified xsi:type="dcterms:W3CDTF">2012-12-19T14:24:00Z</dcterms:modified>
</cp:coreProperties>
</file>